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育児休業取得状況</w:t>
      </w:r>
    </w:p>
    <w:p>
      <w:pPr>
        <w:pStyle w:val="Note"/>
      </w:pPr>
      <w:r>
        <w:t xml:space="preserve">エム・オーヒューマンサービス株式会社｜ホームページ案 原稿確認用（ikuji-kyuka.html）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年度別・男女別の育児休業取得者数です。</w:t>
      </w:r>
    </w:p>
    <w:p>
      <w:pPr>
        <w:pStyle w:val="Heading2"/>
      </w:pPr>
      <w:r>
        <w:t xml:space="preserve">育児休業取得状況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年度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女性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男性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令和1年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令和2年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2名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令和3年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令和4年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令和5年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令和6年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4名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令和7年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2名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0名</w:t>
            </w:r>
          </w:p>
        </w:tc>
      </w:tr>
    </w:tbl>
    <w:p/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